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5B54A" w14:textId="2ED05CA2" w:rsidR="00293390" w:rsidRPr="00B43818" w:rsidRDefault="00293390" w:rsidP="00293390">
      <w:pPr>
        <w:pStyle w:val="CRCoverPage"/>
        <w:tabs>
          <w:tab w:val="left" w:pos="1980"/>
        </w:tabs>
        <w:rPr>
          <w:rFonts w:ascii="Times New Roman" w:eastAsia="SimSun" w:hAnsi="Times New Roman"/>
          <w:b/>
          <w:sz w:val="24"/>
          <w:lang w:val="en-US" w:eastAsia="zh-CN"/>
        </w:rPr>
      </w:pPr>
      <w:bookmarkStart w:id="0" w:name="_GoBack"/>
      <w:r w:rsidRPr="00B43818">
        <w:rPr>
          <w:rFonts w:ascii="Times New Roman" w:eastAsia="SimSun" w:hAnsi="Times New Roman"/>
          <w:b/>
          <w:sz w:val="24"/>
          <w:lang w:val="en-US" w:eastAsia="zh-CN"/>
        </w:rPr>
        <w:t>3GPP TSG RAN WG1 AH_NR Meeting</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R1-</w:t>
      </w:r>
      <w:r w:rsidR="006351F2" w:rsidRPr="00B43818">
        <w:rPr>
          <w:rFonts w:ascii="Times New Roman" w:eastAsia="SimSun" w:hAnsi="Times New Roman"/>
          <w:b/>
          <w:sz w:val="24"/>
          <w:lang w:val="en-US" w:eastAsia="zh-CN"/>
        </w:rPr>
        <w:t>1700717</w:t>
      </w:r>
    </w:p>
    <w:p w14:paraId="1A210C76" w14:textId="4F14A310" w:rsidR="009C6640" w:rsidRPr="00B43818" w:rsidRDefault="00293390" w:rsidP="00293390">
      <w:pPr>
        <w:pStyle w:val="CRCoverPage"/>
        <w:tabs>
          <w:tab w:val="left" w:pos="1980"/>
        </w:tabs>
        <w:jc w:val="both"/>
        <w:rPr>
          <w:rFonts w:ascii="Times New Roman" w:eastAsia="SimSun" w:hAnsi="Times New Roman"/>
          <w:b/>
          <w:sz w:val="24"/>
          <w:lang w:val="en-US" w:eastAsia="zh-CN"/>
        </w:rPr>
      </w:pPr>
      <w:r w:rsidRPr="00B43818">
        <w:rPr>
          <w:rFonts w:ascii="Times New Roman" w:eastAsia="SimSun" w:hAnsi="Times New Roman"/>
          <w:b/>
          <w:sz w:val="24"/>
          <w:lang w:val="en-US" w:eastAsia="zh-CN"/>
        </w:rPr>
        <w:t>Spokane, USA, 16</w:t>
      </w:r>
      <w:r w:rsidR="0042532B" w:rsidRPr="00B43818">
        <w:rPr>
          <w:rFonts w:ascii="Times New Roman" w:eastAsia="SimSun" w:hAnsi="Times New Roman"/>
          <w:b/>
          <w:sz w:val="24"/>
          <w:vertAlign w:val="superscript"/>
          <w:lang w:val="en-US" w:eastAsia="zh-CN"/>
        </w:rPr>
        <w:t>th</w:t>
      </w:r>
      <w:r w:rsidR="0042532B" w:rsidRPr="00B43818">
        <w:rPr>
          <w:rFonts w:ascii="Times New Roman" w:eastAsia="SimSun" w:hAnsi="Times New Roman"/>
          <w:b/>
          <w:sz w:val="24"/>
          <w:lang w:val="en-US" w:eastAsia="zh-CN"/>
        </w:rPr>
        <w:t xml:space="preserve"> –</w:t>
      </w:r>
      <w:r w:rsidRPr="00B43818">
        <w:rPr>
          <w:rFonts w:ascii="Times New Roman" w:eastAsia="SimSun" w:hAnsi="Times New Roman"/>
          <w:b/>
          <w:sz w:val="24"/>
          <w:lang w:val="en-US" w:eastAsia="zh-CN"/>
        </w:rPr>
        <w:t xml:space="preserve"> 20</w:t>
      </w:r>
      <w:r w:rsidR="0042532B" w:rsidRPr="00B43818">
        <w:rPr>
          <w:rFonts w:ascii="Times New Roman" w:eastAsia="SimSun" w:hAnsi="Times New Roman"/>
          <w:b/>
          <w:sz w:val="24"/>
          <w:vertAlign w:val="superscript"/>
          <w:lang w:val="en-US" w:eastAsia="zh-CN"/>
        </w:rPr>
        <w:t>th</w:t>
      </w:r>
      <w:r w:rsidR="0042532B" w:rsidRPr="00B43818">
        <w:rPr>
          <w:rFonts w:ascii="Times New Roman" w:eastAsia="SimSun" w:hAnsi="Times New Roman"/>
          <w:b/>
          <w:sz w:val="24"/>
          <w:lang w:val="en-US" w:eastAsia="zh-CN"/>
        </w:rPr>
        <w:t xml:space="preserve"> </w:t>
      </w:r>
      <w:r w:rsidRPr="00B43818">
        <w:rPr>
          <w:rFonts w:ascii="Times New Roman" w:eastAsia="SimSun" w:hAnsi="Times New Roman"/>
          <w:b/>
          <w:sz w:val="24"/>
          <w:lang w:val="en-US" w:eastAsia="zh-CN"/>
        </w:rPr>
        <w:t>January 2017</w:t>
      </w:r>
    </w:p>
    <w:p w14:paraId="0AF63363" w14:textId="77777777" w:rsidR="00293390" w:rsidRPr="00B43818" w:rsidRDefault="00293390" w:rsidP="00293390">
      <w:pPr>
        <w:pStyle w:val="CRCoverPage"/>
        <w:tabs>
          <w:tab w:val="left" w:pos="1980"/>
        </w:tabs>
        <w:jc w:val="both"/>
        <w:rPr>
          <w:rFonts w:ascii="Times New Roman" w:hAnsi="Times New Roman"/>
          <w:b/>
          <w:bCs/>
          <w:sz w:val="24"/>
          <w:lang w:val="en-US"/>
        </w:rPr>
      </w:pPr>
    </w:p>
    <w:p w14:paraId="6FA141D4" w14:textId="3BBB942D" w:rsidR="00FA20F7" w:rsidRPr="00B43818" w:rsidRDefault="00FA20F7" w:rsidP="00FC6469">
      <w:pPr>
        <w:pStyle w:val="CRCoverPage"/>
        <w:tabs>
          <w:tab w:val="left" w:pos="1980"/>
        </w:tabs>
        <w:jc w:val="both"/>
        <w:rPr>
          <w:rFonts w:ascii="Times New Roman" w:hAnsi="Times New Roman"/>
          <w:b/>
          <w:bCs/>
          <w:sz w:val="24"/>
          <w:lang w:val="en-US" w:eastAsia="ja-JP"/>
        </w:rPr>
      </w:pPr>
      <w:r w:rsidRPr="00B43818">
        <w:rPr>
          <w:rFonts w:ascii="Times New Roman" w:hAnsi="Times New Roman"/>
          <w:b/>
          <w:bCs/>
          <w:sz w:val="24"/>
          <w:lang w:val="en-US"/>
        </w:rPr>
        <w:t>Agenda Item:</w:t>
      </w:r>
      <w:r w:rsidRPr="00B43818">
        <w:rPr>
          <w:rFonts w:ascii="Times New Roman" w:hAnsi="Times New Roman"/>
          <w:b/>
          <w:bCs/>
          <w:sz w:val="24"/>
          <w:lang w:val="en-US"/>
        </w:rPr>
        <w:tab/>
      </w:r>
      <w:r w:rsidR="009C6640" w:rsidRPr="00B43818">
        <w:rPr>
          <w:rFonts w:ascii="Times New Roman" w:hAnsi="Times New Roman"/>
          <w:b/>
          <w:bCs/>
          <w:sz w:val="24"/>
          <w:lang w:val="en-US"/>
        </w:rPr>
        <w:t>5</w:t>
      </w:r>
      <w:r w:rsidR="00E246F8" w:rsidRPr="00B43818">
        <w:rPr>
          <w:rFonts w:ascii="Times New Roman" w:hAnsi="Times New Roman"/>
          <w:b/>
          <w:bCs/>
          <w:sz w:val="24"/>
          <w:lang w:val="en-US"/>
        </w:rPr>
        <w:t>.</w:t>
      </w:r>
      <w:r w:rsidR="005D69BE" w:rsidRPr="00B43818">
        <w:rPr>
          <w:rFonts w:ascii="Times New Roman" w:hAnsi="Times New Roman"/>
          <w:b/>
          <w:bCs/>
          <w:sz w:val="24"/>
          <w:lang w:val="en-US"/>
        </w:rPr>
        <w:t>1.</w:t>
      </w:r>
      <w:r w:rsidR="0012389C" w:rsidRPr="00B43818">
        <w:rPr>
          <w:rFonts w:ascii="Times New Roman" w:hAnsi="Times New Roman"/>
          <w:b/>
          <w:bCs/>
          <w:sz w:val="24"/>
          <w:lang w:val="en-US"/>
        </w:rPr>
        <w:t>3</w:t>
      </w:r>
      <w:r w:rsidR="005D69BE" w:rsidRPr="00B43818">
        <w:rPr>
          <w:rFonts w:ascii="Times New Roman" w:hAnsi="Times New Roman"/>
          <w:b/>
          <w:bCs/>
          <w:sz w:val="24"/>
          <w:lang w:val="en-US"/>
        </w:rPr>
        <w:t>.</w:t>
      </w:r>
      <w:r w:rsidR="0012389C" w:rsidRPr="00B43818">
        <w:rPr>
          <w:rFonts w:ascii="Times New Roman" w:hAnsi="Times New Roman"/>
          <w:b/>
          <w:bCs/>
          <w:sz w:val="24"/>
          <w:lang w:val="en-US"/>
        </w:rPr>
        <w:t>1</w:t>
      </w:r>
    </w:p>
    <w:p w14:paraId="186753AF" w14:textId="77777777" w:rsidR="00FA20F7" w:rsidRPr="00B43818" w:rsidRDefault="0092027E" w:rsidP="00FA20F7">
      <w:pPr>
        <w:tabs>
          <w:tab w:val="left" w:pos="1985"/>
        </w:tabs>
        <w:rPr>
          <w:b/>
          <w:bCs/>
          <w:sz w:val="24"/>
          <w:lang w:val="en-US"/>
        </w:rPr>
      </w:pPr>
      <w:r w:rsidRPr="00B43818">
        <w:rPr>
          <w:b/>
          <w:bCs/>
          <w:sz w:val="24"/>
          <w:lang w:val="en-US"/>
        </w:rPr>
        <w:t>Source:</w:t>
      </w:r>
      <w:r w:rsidRPr="00B43818">
        <w:rPr>
          <w:b/>
          <w:bCs/>
          <w:sz w:val="24"/>
          <w:lang w:val="en-US"/>
        </w:rPr>
        <w:tab/>
      </w:r>
      <w:proofErr w:type="spellStart"/>
      <w:r w:rsidRPr="00B43818">
        <w:rPr>
          <w:b/>
          <w:bCs/>
          <w:sz w:val="24"/>
          <w:lang w:val="en-US"/>
        </w:rPr>
        <w:t>InterDigital</w:t>
      </w:r>
      <w:proofErr w:type="spellEnd"/>
      <w:r w:rsidR="00E17A3B" w:rsidRPr="00B43818">
        <w:rPr>
          <w:b/>
          <w:bCs/>
          <w:sz w:val="24"/>
          <w:lang w:val="en-US"/>
        </w:rPr>
        <w:t xml:space="preserve"> Communications</w:t>
      </w:r>
    </w:p>
    <w:p w14:paraId="4F02292E" w14:textId="2B935334" w:rsidR="00FA20F7" w:rsidRPr="00B43818" w:rsidRDefault="00FA20F7" w:rsidP="00FA20F7">
      <w:pPr>
        <w:ind w:left="1985" w:hanging="1985"/>
        <w:rPr>
          <w:b/>
          <w:bCs/>
          <w:lang w:val="en-US"/>
        </w:rPr>
      </w:pPr>
      <w:r w:rsidRPr="00B43818">
        <w:rPr>
          <w:b/>
          <w:bCs/>
          <w:sz w:val="24"/>
          <w:lang w:val="en-US"/>
        </w:rPr>
        <w:t>Title:</w:t>
      </w:r>
      <w:r w:rsidRPr="00B43818">
        <w:rPr>
          <w:b/>
          <w:bCs/>
          <w:sz w:val="24"/>
          <w:lang w:val="en-US"/>
        </w:rPr>
        <w:tab/>
      </w:r>
      <w:r w:rsidR="0087229F" w:rsidRPr="00B43818">
        <w:rPr>
          <w:b/>
          <w:bCs/>
          <w:sz w:val="24"/>
          <w:lang w:val="en-US"/>
        </w:rPr>
        <w:t>On</w:t>
      </w:r>
      <w:r w:rsidR="000D503F" w:rsidRPr="00B43818">
        <w:rPr>
          <w:b/>
          <w:bCs/>
          <w:sz w:val="24"/>
          <w:lang w:val="en-US"/>
        </w:rPr>
        <w:t xml:space="preserve"> </w:t>
      </w:r>
      <w:r w:rsidR="00092083" w:rsidRPr="00B43818">
        <w:rPr>
          <w:b/>
          <w:bCs/>
          <w:sz w:val="24"/>
          <w:lang w:val="en-US"/>
        </w:rPr>
        <w:t xml:space="preserve">UE-specific </w:t>
      </w:r>
      <w:r w:rsidR="000D503F" w:rsidRPr="00B43818">
        <w:rPr>
          <w:b/>
          <w:bCs/>
          <w:sz w:val="24"/>
          <w:lang w:val="en-US"/>
        </w:rPr>
        <w:t xml:space="preserve">search space </w:t>
      </w:r>
      <w:r w:rsidR="0087229F" w:rsidRPr="00B43818">
        <w:rPr>
          <w:b/>
          <w:bCs/>
          <w:sz w:val="24"/>
          <w:lang w:val="en-US"/>
        </w:rPr>
        <w:t xml:space="preserve">design </w:t>
      </w:r>
      <w:r w:rsidR="000D503F" w:rsidRPr="00B43818">
        <w:rPr>
          <w:b/>
          <w:bCs/>
          <w:sz w:val="24"/>
          <w:lang w:val="en-US"/>
        </w:rPr>
        <w:t>for DL control channel</w:t>
      </w:r>
    </w:p>
    <w:p w14:paraId="20F2A3ED" w14:textId="45C3877F" w:rsidR="00FA20F7" w:rsidRPr="00B43818" w:rsidRDefault="00A51E32" w:rsidP="00FA20F7">
      <w:pPr>
        <w:ind w:left="1985" w:hanging="1985"/>
        <w:rPr>
          <w:b/>
          <w:bCs/>
          <w:sz w:val="24"/>
          <w:lang w:val="en-US"/>
        </w:rPr>
      </w:pPr>
      <w:r w:rsidRPr="00B43818">
        <w:rPr>
          <w:b/>
          <w:bCs/>
          <w:sz w:val="24"/>
          <w:lang w:val="en-US"/>
        </w:rPr>
        <w:t>Document for:</w:t>
      </w:r>
      <w:r w:rsidRPr="00B43818">
        <w:rPr>
          <w:b/>
          <w:bCs/>
          <w:sz w:val="24"/>
          <w:lang w:val="en-US"/>
        </w:rPr>
        <w:tab/>
        <w:t>Discussion</w:t>
      </w:r>
      <w:r w:rsidR="00CD15BB" w:rsidRPr="00B43818">
        <w:rPr>
          <w:b/>
          <w:bCs/>
          <w:sz w:val="24"/>
          <w:lang w:val="en-US"/>
        </w:rPr>
        <w:t xml:space="preserve"> and Decision</w:t>
      </w:r>
    </w:p>
    <w:p w14:paraId="7931F0A5" w14:textId="77777777" w:rsidR="00A0293F" w:rsidRPr="00B43818" w:rsidRDefault="00A0293F" w:rsidP="00FA20F7">
      <w:pPr>
        <w:ind w:left="1985" w:hanging="1985"/>
        <w:rPr>
          <w:b/>
          <w:bCs/>
          <w:sz w:val="24"/>
          <w:lang w:val="en-US"/>
        </w:rPr>
      </w:pPr>
    </w:p>
    <w:p w14:paraId="45A92109" w14:textId="77777777" w:rsidR="00261A3A" w:rsidRPr="00B43818" w:rsidRDefault="00A35469" w:rsidP="00C34D28">
      <w:pPr>
        <w:pStyle w:val="Heading1"/>
        <w:rPr>
          <w:rFonts w:ascii="Times New Roman" w:hAnsi="Times New Roman"/>
          <w:b/>
          <w:sz w:val="32"/>
          <w:szCs w:val="32"/>
        </w:rPr>
      </w:pPr>
      <w:r w:rsidRPr="00B43818">
        <w:rPr>
          <w:rFonts w:ascii="Times New Roman" w:hAnsi="Times New Roman"/>
          <w:b/>
          <w:sz w:val="32"/>
          <w:szCs w:val="32"/>
        </w:rPr>
        <w:t>Introduction</w:t>
      </w:r>
    </w:p>
    <w:p w14:paraId="74DD5060" w14:textId="01D41816" w:rsidR="004555E3" w:rsidRPr="00B43818" w:rsidRDefault="00453980" w:rsidP="004555E3">
      <w:pPr>
        <w:rPr>
          <w:szCs w:val="22"/>
        </w:rPr>
      </w:pPr>
      <w:r w:rsidRPr="00B43818">
        <w:rPr>
          <w:szCs w:val="22"/>
        </w:rPr>
        <w:t>In RAN</w:t>
      </w:r>
      <w:r w:rsidR="004555E3" w:rsidRPr="00B43818">
        <w:rPr>
          <w:szCs w:val="22"/>
        </w:rPr>
        <w:t>1</w:t>
      </w:r>
      <w:r w:rsidRPr="00B43818">
        <w:rPr>
          <w:szCs w:val="22"/>
        </w:rPr>
        <w:t xml:space="preserve"> #</w:t>
      </w:r>
      <w:r w:rsidR="008E6321" w:rsidRPr="00B43818">
        <w:rPr>
          <w:szCs w:val="22"/>
        </w:rPr>
        <w:t>8</w:t>
      </w:r>
      <w:r w:rsidR="005D3BD2" w:rsidRPr="00B43818">
        <w:rPr>
          <w:szCs w:val="22"/>
        </w:rPr>
        <w:t>7</w:t>
      </w:r>
      <w:r w:rsidR="00C66A49" w:rsidRPr="00B43818">
        <w:rPr>
          <w:szCs w:val="22"/>
        </w:rPr>
        <w:t xml:space="preserve"> </w:t>
      </w:r>
      <w:r w:rsidR="005266DD" w:rsidRPr="00B43818">
        <w:rPr>
          <w:szCs w:val="22"/>
        </w:rPr>
        <w:t>Meeting</w:t>
      </w:r>
      <w:r w:rsidR="00C66A49" w:rsidRPr="00B43818">
        <w:rPr>
          <w:szCs w:val="22"/>
        </w:rPr>
        <w:t xml:space="preserve"> </w:t>
      </w:r>
      <w:r w:rsidR="005266DD" w:rsidRPr="00B43818">
        <w:rPr>
          <w:szCs w:val="22"/>
        </w:rPr>
        <w:fldChar w:fldCharType="begin"/>
      </w:r>
      <w:r w:rsidR="005266DD" w:rsidRPr="00B43818">
        <w:rPr>
          <w:szCs w:val="22"/>
        </w:rPr>
        <w:instrText xml:space="preserve"> REF _Ref455734493 \r \h </w:instrText>
      </w:r>
      <w:r w:rsidR="00C66A49" w:rsidRPr="00B43818">
        <w:rPr>
          <w:szCs w:val="22"/>
        </w:rPr>
        <w:instrText xml:space="preserve"> \* MERGEFORMAT </w:instrText>
      </w:r>
      <w:r w:rsidR="005266DD" w:rsidRPr="00B43818">
        <w:rPr>
          <w:szCs w:val="22"/>
        </w:rPr>
      </w:r>
      <w:r w:rsidR="005266DD" w:rsidRPr="00B43818">
        <w:rPr>
          <w:szCs w:val="22"/>
        </w:rPr>
        <w:fldChar w:fldCharType="separate"/>
      </w:r>
      <w:r w:rsidR="005266DD" w:rsidRPr="00B43818">
        <w:rPr>
          <w:szCs w:val="22"/>
        </w:rPr>
        <w:t>[1]</w:t>
      </w:r>
      <w:r w:rsidR="005266DD" w:rsidRPr="00B43818">
        <w:rPr>
          <w:szCs w:val="22"/>
        </w:rPr>
        <w:fldChar w:fldCharType="end"/>
      </w:r>
      <w:r w:rsidR="005266DD" w:rsidRPr="00B43818">
        <w:rPr>
          <w:szCs w:val="22"/>
        </w:rPr>
        <w:t xml:space="preserve">, </w:t>
      </w:r>
      <w:r w:rsidR="00C66A49" w:rsidRPr="00B43818">
        <w:rPr>
          <w:szCs w:val="22"/>
        </w:rPr>
        <w:t xml:space="preserve">there were agreements about the </w:t>
      </w:r>
      <w:r w:rsidR="00737985" w:rsidRPr="00B43818">
        <w:rPr>
          <w:szCs w:val="22"/>
        </w:rPr>
        <w:t>supporting</w:t>
      </w:r>
      <w:r w:rsidR="00C66A49" w:rsidRPr="00B43818">
        <w:rPr>
          <w:szCs w:val="22"/>
        </w:rPr>
        <w:t xml:space="preserve"> both common and UE-specific search spaces</w:t>
      </w:r>
      <w:r w:rsidR="00737985" w:rsidRPr="00B43818">
        <w:rPr>
          <w:szCs w:val="22"/>
        </w:rPr>
        <w:t xml:space="preserve">. </w:t>
      </w:r>
    </w:p>
    <w:p w14:paraId="5DC93974" w14:textId="77777777" w:rsidR="00B55300" w:rsidRPr="00B43818" w:rsidRDefault="00B55300" w:rsidP="00B55300">
      <w:pPr>
        <w:pStyle w:val="BodyText"/>
        <w:spacing w:after="0"/>
        <w:rPr>
          <w:rFonts w:ascii="Times New Roman" w:eastAsia="MS Mincho" w:hAnsi="Times New Roman"/>
          <w:b/>
          <w:i/>
          <w:lang w:eastAsia="ja-JP"/>
        </w:rPr>
      </w:pPr>
      <w:r w:rsidRPr="00B43818">
        <w:rPr>
          <w:rFonts w:ascii="Times New Roman" w:eastAsia="MS Mincho" w:hAnsi="Times New Roman"/>
          <w:b/>
          <w:i/>
          <w:u w:val="single"/>
          <w:lang w:eastAsia="ja-JP"/>
        </w:rPr>
        <w:t>Agreements:</w:t>
      </w:r>
    </w:p>
    <w:p w14:paraId="0BAE0D9B"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The </w:t>
      </w:r>
      <w:r w:rsidRPr="00B43818">
        <w:rPr>
          <w:rFonts w:ascii="Times New Roman" w:eastAsia="MS Mincho" w:hAnsi="Times New Roman"/>
          <w:i/>
          <w:lang w:eastAsia="ja-JP"/>
        </w:rPr>
        <w:t>time/freq. resource</w:t>
      </w:r>
      <w:r w:rsidRPr="00B43818">
        <w:rPr>
          <w:rFonts w:ascii="Times New Roman" w:hAnsi="Times New Roman"/>
          <w:i/>
        </w:rPr>
        <w:t xml:space="preserve"> containing at least </w:t>
      </w:r>
      <w:r w:rsidRPr="00B43818">
        <w:rPr>
          <w:rFonts w:ascii="Times New Roman" w:eastAsia="MS Mincho" w:hAnsi="Times New Roman"/>
          <w:i/>
          <w:lang w:eastAsia="ja-JP"/>
        </w:rPr>
        <w:t>one</w:t>
      </w:r>
      <w:r w:rsidRPr="00B43818">
        <w:rPr>
          <w:rFonts w:ascii="Times New Roman" w:hAnsi="Times New Roman"/>
          <w:i/>
        </w:rPr>
        <w:t xml:space="preserve"> search space is obtained from </w:t>
      </w:r>
      <w:r w:rsidRPr="00B43818">
        <w:rPr>
          <w:rFonts w:ascii="Times New Roman" w:eastAsia="MS Mincho" w:hAnsi="Times New Roman"/>
          <w:i/>
          <w:lang w:eastAsia="ja-JP"/>
        </w:rPr>
        <w:t>MIB/</w:t>
      </w:r>
      <w:r w:rsidRPr="00B43818">
        <w:rPr>
          <w:rFonts w:ascii="Times New Roman" w:hAnsi="Times New Roman"/>
          <w:i/>
        </w:rPr>
        <w:t>system information</w:t>
      </w:r>
      <w:r w:rsidRPr="00B43818">
        <w:rPr>
          <w:rFonts w:ascii="Times New Roman" w:eastAsia="MS Mincho" w:hAnsi="Times New Roman"/>
          <w:i/>
          <w:lang w:eastAsia="ja-JP"/>
        </w:rPr>
        <w:t>/implicitly derived from initial access information</w:t>
      </w:r>
    </w:p>
    <w:p w14:paraId="2F4CAD74"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Time/freq. resource</w:t>
      </w:r>
      <w:r w:rsidRPr="00B43818">
        <w:rPr>
          <w:rFonts w:ascii="Times New Roman" w:hAnsi="Times New Roman"/>
          <w:i/>
        </w:rPr>
        <w:t xml:space="preserve"> containing </w:t>
      </w:r>
      <w:r w:rsidRPr="00B43818">
        <w:rPr>
          <w:rFonts w:ascii="Times New Roman" w:eastAsia="MS Mincho" w:hAnsi="Times New Roman"/>
          <w:i/>
          <w:lang w:eastAsia="ja-JP"/>
        </w:rPr>
        <w:t>additional</w:t>
      </w:r>
      <w:r w:rsidRPr="00B43818">
        <w:rPr>
          <w:rFonts w:ascii="Times New Roman" w:hAnsi="Times New Roman"/>
          <w:i/>
        </w:rPr>
        <w:t xml:space="preserve"> search spaces, can be configured using dedicated RRC </w:t>
      </w:r>
      <w:proofErr w:type="spellStart"/>
      <w:r w:rsidRPr="00B43818">
        <w:rPr>
          <w:rFonts w:ascii="Times New Roman" w:hAnsi="Times New Roman"/>
          <w:i/>
        </w:rPr>
        <w:t>signaling</w:t>
      </w:r>
      <w:proofErr w:type="spellEnd"/>
    </w:p>
    <w:p w14:paraId="2BA7132F" w14:textId="77777777" w:rsidR="00B55300" w:rsidRPr="00B43818" w:rsidRDefault="00B55300" w:rsidP="00B55300">
      <w:pPr>
        <w:pStyle w:val="BodyText"/>
        <w:numPr>
          <w:ilvl w:val="0"/>
          <w:numId w:val="16"/>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Other solution is not precluded</w:t>
      </w:r>
    </w:p>
    <w:p w14:paraId="4397B5F6" w14:textId="77777777" w:rsidR="00B55300" w:rsidRPr="00B43818" w:rsidRDefault="00B55300" w:rsidP="00B55300">
      <w:pPr>
        <w:rPr>
          <w:rFonts w:eastAsia="MS Mincho"/>
          <w:i/>
          <w:lang w:eastAsia="ja-JP"/>
        </w:rPr>
      </w:pPr>
    </w:p>
    <w:p w14:paraId="2E2C6793" w14:textId="77777777" w:rsidR="00B55300" w:rsidRPr="00B43818" w:rsidRDefault="00B55300" w:rsidP="00B55300">
      <w:pPr>
        <w:rPr>
          <w:rFonts w:eastAsia="MS Mincho"/>
          <w:b/>
          <w:i/>
          <w:u w:val="single"/>
          <w:lang w:eastAsia="ja-JP"/>
        </w:rPr>
      </w:pPr>
      <w:r w:rsidRPr="00B43818">
        <w:rPr>
          <w:rFonts w:eastAsia="MS Mincho"/>
          <w:b/>
          <w:i/>
          <w:u w:val="single"/>
          <w:lang w:eastAsia="ja-JP"/>
        </w:rPr>
        <w:t>Agreements:</w:t>
      </w:r>
    </w:p>
    <w:p w14:paraId="788E37A2"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The reference signals in </w:t>
      </w:r>
      <w:r w:rsidRPr="00B43818">
        <w:rPr>
          <w:rFonts w:ascii="Times New Roman" w:eastAsia="MS Mincho" w:hAnsi="Times New Roman"/>
          <w:i/>
          <w:lang w:eastAsia="ja-JP"/>
        </w:rPr>
        <w:t>at least one</w:t>
      </w:r>
      <w:r w:rsidRPr="00B43818">
        <w:rPr>
          <w:rFonts w:ascii="Times New Roman" w:hAnsi="Times New Roman"/>
          <w:i/>
        </w:rPr>
        <w:t xml:space="preserve"> search space do not depend on the RNTI or UE-identity</w:t>
      </w:r>
    </w:p>
    <w:p w14:paraId="02F93BC4" w14:textId="77777777" w:rsidR="00B55300" w:rsidRPr="00B43818" w:rsidRDefault="00B55300" w:rsidP="00B55300">
      <w:pPr>
        <w:pStyle w:val="BodyText"/>
        <w:numPr>
          <w:ilvl w:val="1"/>
          <w:numId w:val="17"/>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FFS:</w:t>
      </w:r>
      <w:r w:rsidRPr="00B43818">
        <w:rPr>
          <w:rFonts w:ascii="Times New Roman" w:hAnsi="Times New Roman"/>
          <w:i/>
        </w:rPr>
        <w:t xml:space="preserve"> The reference signals in </w:t>
      </w:r>
      <w:r w:rsidRPr="00B43818">
        <w:rPr>
          <w:rFonts w:ascii="Times New Roman" w:eastAsia="MS Mincho" w:hAnsi="Times New Roman"/>
          <w:i/>
          <w:lang w:eastAsia="ja-JP"/>
        </w:rPr>
        <w:t>at least an additional</w:t>
      </w:r>
      <w:r w:rsidRPr="00B43818">
        <w:rPr>
          <w:rFonts w:ascii="Times New Roman" w:hAnsi="Times New Roman"/>
          <w:i/>
        </w:rPr>
        <w:t xml:space="preserve"> search space do not depend on the RNTI or UE-identity</w:t>
      </w:r>
    </w:p>
    <w:p w14:paraId="2E766FB3"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eastAsia="MS Mincho" w:hAnsi="Times New Roman"/>
          <w:i/>
          <w:lang w:eastAsia="ja-JP"/>
        </w:rPr>
        <w:t xml:space="preserve">FFS: </w:t>
      </w:r>
      <w:r w:rsidRPr="00B43818">
        <w:rPr>
          <w:rFonts w:ascii="Times New Roman" w:hAnsi="Times New Roman"/>
          <w:i/>
        </w:rPr>
        <w:t xml:space="preserve">For one UE, </w:t>
      </w:r>
      <w:r w:rsidRPr="00B43818">
        <w:rPr>
          <w:rFonts w:ascii="Times New Roman" w:eastAsia="MS Mincho" w:hAnsi="Times New Roman"/>
          <w:i/>
          <w:lang w:eastAsia="ja-JP"/>
        </w:rPr>
        <w:t xml:space="preserve">there is the case </w:t>
      </w:r>
      <w:r w:rsidRPr="00B43818">
        <w:rPr>
          <w:rFonts w:ascii="Times New Roman" w:hAnsi="Times New Roman"/>
          <w:i/>
        </w:rPr>
        <w:t>the channel estimate obtained for one R</w:t>
      </w:r>
      <w:r w:rsidRPr="00B43818">
        <w:rPr>
          <w:rFonts w:ascii="Times New Roman" w:eastAsia="MS Mincho" w:hAnsi="Times New Roman"/>
          <w:i/>
          <w:lang w:eastAsia="ja-JP"/>
        </w:rPr>
        <w:t>E</w:t>
      </w:r>
      <w:r w:rsidRPr="00B43818">
        <w:rPr>
          <w:rFonts w:ascii="Times New Roman" w:hAnsi="Times New Roman"/>
          <w:i/>
        </w:rPr>
        <w:t xml:space="preserve"> </w:t>
      </w:r>
      <w:r w:rsidRPr="00B43818">
        <w:rPr>
          <w:rFonts w:ascii="Times New Roman" w:eastAsia="MS Mincho" w:hAnsi="Times New Roman"/>
          <w:i/>
          <w:lang w:eastAsia="ja-JP"/>
        </w:rPr>
        <w:t>is</w:t>
      </w:r>
      <w:r w:rsidRPr="00B43818">
        <w:rPr>
          <w:rFonts w:ascii="Times New Roman" w:hAnsi="Times New Roman"/>
          <w:i/>
        </w:rPr>
        <w:t xml:space="preserve"> reusable across multiple blind </w:t>
      </w:r>
      <w:proofErr w:type="spellStart"/>
      <w:r w:rsidRPr="00B43818">
        <w:rPr>
          <w:rFonts w:ascii="Times New Roman" w:hAnsi="Times New Roman"/>
          <w:i/>
        </w:rPr>
        <w:t>decodings</w:t>
      </w:r>
      <w:proofErr w:type="spellEnd"/>
      <w:r w:rsidRPr="00B43818">
        <w:rPr>
          <w:rFonts w:ascii="Times New Roman" w:hAnsi="Times New Roman"/>
          <w:i/>
        </w:rPr>
        <w:t xml:space="preserve"> involving that R</w:t>
      </w:r>
      <w:r w:rsidRPr="00B43818">
        <w:rPr>
          <w:rFonts w:ascii="Times New Roman" w:eastAsia="MS Mincho" w:hAnsi="Times New Roman"/>
          <w:i/>
          <w:lang w:eastAsia="ja-JP"/>
        </w:rPr>
        <w:t>E</w:t>
      </w:r>
    </w:p>
    <w:p w14:paraId="10A7E0ED" w14:textId="77777777" w:rsidR="00B55300" w:rsidRPr="00B43818" w:rsidRDefault="00B55300" w:rsidP="00B55300">
      <w:pPr>
        <w:pStyle w:val="BodyText"/>
        <w:numPr>
          <w:ilvl w:val="0"/>
          <w:numId w:val="17"/>
        </w:numPr>
        <w:overflowPunct/>
        <w:autoSpaceDE/>
        <w:autoSpaceDN/>
        <w:adjustRightInd/>
        <w:spacing w:after="0"/>
        <w:textAlignment w:val="auto"/>
        <w:rPr>
          <w:rFonts w:ascii="Times New Roman" w:hAnsi="Times New Roman"/>
          <w:i/>
        </w:rPr>
      </w:pPr>
      <w:r w:rsidRPr="00B43818">
        <w:rPr>
          <w:rFonts w:ascii="Times New Roman" w:hAnsi="Times New Roman"/>
          <w:i/>
        </w:rPr>
        <w:t xml:space="preserve">In </w:t>
      </w:r>
      <w:r w:rsidRPr="00B43818">
        <w:rPr>
          <w:rFonts w:ascii="Times New Roman" w:eastAsia="MS Mincho" w:hAnsi="Times New Roman"/>
          <w:i/>
          <w:lang w:eastAsia="ja-JP"/>
        </w:rPr>
        <w:t>an additional</w:t>
      </w:r>
      <w:r w:rsidRPr="00B43818">
        <w:rPr>
          <w:rFonts w:ascii="Times New Roman" w:hAnsi="Times New Roman"/>
          <w:i/>
        </w:rPr>
        <w:t xml:space="preserve"> search space, reference signals can be </w:t>
      </w:r>
      <w:r w:rsidRPr="00B43818">
        <w:rPr>
          <w:rFonts w:ascii="Times New Roman" w:eastAsia="MS Mincho" w:hAnsi="Times New Roman"/>
          <w:i/>
          <w:lang w:eastAsia="ja-JP"/>
        </w:rPr>
        <w:t>configured, FFS: explicitly or implicitly</w:t>
      </w:r>
    </w:p>
    <w:p w14:paraId="36694356" w14:textId="402C0A40" w:rsidR="005A08A7" w:rsidRPr="00B43818" w:rsidRDefault="005A08A7" w:rsidP="004E1513">
      <w:pPr>
        <w:rPr>
          <w:szCs w:val="22"/>
        </w:rPr>
      </w:pPr>
    </w:p>
    <w:p w14:paraId="74921735" w14:textId="2AD257BF" w:rsidR="005811CB" w:rsidRPr="00B43818" w:rsidRDefault="005811CB" w:rsidP="004E1513">
      <w:pPr>
        <w:rPr>
          <w:szCs w:val="22"/>
        </w:rPr>
      </w:pPr>
      <w:r w:rsidRPr="00B43818">
        <w:rPr>
          <w:szCs w:val="22"/>
        </w:rPr>
        <w:t xml:space="preserve">In this document we discuss </w:t>
      </w:r>
      <w:r w:rsidR="00E45AFC" w:rsidRPr="00B43818">
        <w:rPr>
          <w:szCs w:val="22"/>
        </w:rPr>
        <w:t xml:space="preserve">some issues related to the UE-specific search space design and the blind </w:t>
      </w:r>
      <w:r w:rsidR="002D0F2A" w:rsidRPr="00B43818">
        <w:rPr>
          <w:szCs w:val="22"/>
        </w:rPr>
        <w:t>detection</w:t>
      </w:r>
      <w:r w:rsidR="00E45AFC" w:rsidRPr="00B43818">
        <w:rPr>
          <w:szCs w:val="22"/>
        </w:rPr>
        <w:t>.</w:t>
      </w:r>
      <w:r w:rsidR="002D0F2A" w:rsidRPr="00B43818">
        <w:rPr>
          <w:szCs w:val="22"/>
        </w:rPr>
        <w:t xml:space="preserve"> Common search space is </w:t>
      </w:r>
      <w:r w:rsidR="008763D3" w:rsidRPr="00B43818">
        <w:rPr>
          <w:szCs w:val="22"/>
        </w:rPr>
        <w:t>discussed</w:t>
      </w:r>
      <w:r w:rsidR="002D0F2A" w:rsidRPr="00B43818">
        <w:rPr>
          <w:szCs w:val="22"/>
        </w:rPr>
        <w:t xml:space="preserve"> in another document [2]. </w:t>
      </w:r>
    </w:p>
    <w:p w14:paraId="12579F8C" w14:textId="77777777" w:rsidR="00FA007C" w:rsidRPr="00B43818" w:rsidRDefault="00FA007C" w:rsidP="004E1513">
      <w:pPr>
        <w:rPr>
          <w:sz w:val="20"/>
        </w:rPr>
      </w:pPr>
    </w:p>
    <w:p w14:paraId="411E7BBD" w14:textId="4D79C928" w:rsidR="00085A01" w:rsidRPr="00B43818" w:rsidRDefault="00B407D2" w:rsidP="00085A01">
      <w:pPr>
        <w:pStyle w:val="Heading1"/>
        <w:pBdr>
          <w:top w:val="single" w:sz="12" w:space="5" w:color="auto"/>
        </w:pBdr>
        <w:spacing w:after="120"/>
        <w:rPr>
          <w:rFonts w:ascii="Times New Roman" w:hAnsi="Times New Roman"/>
          <w:b/>
          <w:sz w:val="32"/>
          <w:szCs w:val="32"/>
          <w:lang w:val="en-US"/>
        </w:rPr>
      </w:pPr>
      <w:r w:rsidRPr="00B43818">
        <w:rPr>
          <w:rFonts w:ascii="Times New Roman" w:hAnsi="Times New Roman"/>
          <w:b/>
          <w:sz w:val="32"/>
          <w:szCs w:val="32"/>
        </w:rPr>
        <w:t xml:space="preserve">UE-specific search space </w:t>
      </w:r>
      <w:r w:rsidR="004555E3" w:rsidRPr="00B43818">
        <w:rPr>
          <w:rFonts w:ascii="Times New Roman" w:hAnsi="Times New Roman"/>
          <w:b/>
          <w:sz w:val="32"/>
          <w:szCs w:val="32"/>
        </w:rPr>
        <w:t xml:space="preserve"> </w:t>
      </w:r>
    </w:p>
    <w:p w14:paraId="52AA9378" w14:textId="77777777" w:rsidR="00EA7A01" w:rsidRPr="00B43818" w:rsidRDefault="00EA7A01" w:rsidP="008A0B24">
      <w:pPr>
        <w:rPr>
          <w:szCs w:val="22"/>
        </w:rPr>
      </w:pPr>
    </w:p>
    <w:p w14:paraId="63CF8E50" w14:textId="0270A40D" w:rsidR="008A0B24" w:rsidRPr="00B43818" w:rsidRDefault="00EA7A01" w:rsidP="008A0B24">
      <w:pPr>
        <w:rPr>
          <w:i/>
          <w:szCs w:val="22"/>
          <w:lang w:eastAsia="sv-SE"/>
        </w:rPr>
      </w:pPr>
      <w:r w:rsidRPr="00B43818">
        <w:rPr>
          <w:szCs w:val="22"/>
        </w:rPr>
        <w:t>In LTE and LTE-advanced, blind detection of PDCCH (and EDPCCH) candidates and DCI formats is used.</w:t>
      </w:r>
      <w:r w:rsidR="006E7D34" w:rsidRPr="00B43818">
        <w:rPr>
          <w:szCs w:val="22"/>
        </w:rPr>
        <w:t xml:space="preserve"> In NR, we will still need different DCI formats and different coding rate or aggregation level for different channel conditions. </w:t>
      </w:r>
      <w:r w:rsidR="00A0293F" w:rsidRPr="00B43818">
        <w:rPr>
          <w:szCs w:val="22"/>
        </w:rPr>
        <w:t>Other than supporting different payload sizes of DCI and different aggregation levels, there is also need for having multiple NR-PDCCH candidates (with the same size) in a UE-specific search space to avoid UE blocking of the control channel.</w:t>
      </w:r>
      <w:r w:rsidR="00F703E5" w:rsidRPr="00B43818">
        <w:rPr>
          <w:szCs w:val="22"/>
        </w:rPr>
        <w:t xml:space="preserve"> Therefore, there is a </w:t>
      </w:r>
      <w:proofErr w:type="spellStart"/>
      <w:r w:rsidR="00F703E5" w:rsidRPr="00B43818">
        <w:rPr>
          <w:szCs w:val="22"/>
        </w:rPr>
        <w:t>tradeoff</w:t>
      </w:r>
      <w:proofErr w:type="spellEnd"/>
      <w:r w:rsidR="00F703E5" w:rsidRPr="00B43818">
        <w:rPr>
          <w:szCs w:val="22"/>
        </w:rPr>
        <w:t xml:space="preserve"> between the flexibility of supporting different SNR requirement (by having various aggregation levels) and the ability of </w:t>
      </w:r>
      <w:proofErr w:type="spellStart"/>
      <w:r w:rsidR="00F703E5" w:rsidRPr="00B43818">
        <w:rPr>
          <w:szCs w:val="22"/>
        </w:rPr>
        <w:t>gNodeB</w:t>
      </w:r>
      <w:proofErr w:type="spellEnd"/>
      <w:r w:rsidR="00F703E5" w:rsidRPr="00B43818">
        <w:rPr>
          <w:szCs w:val="22"/>
        </w:rPr>
        <w:t xml:space="preserve"> in avoiding user blocking and collision of UEs assigned control channels </w:t>
      </w:r>
      <w:r w:rsidR="008B3757" w:rsidRPr="00B43818">
        <w:rPr>
          <w:szCs w:val="22"/>
        </w:rPr>
        <w:t>o</w:t>
      </w:r>
      <w:r w:rsidR="00F703E5" w:rsidRPr="00B43818">
        <w:rPr>
          <w:szCs w:val="22"/>
        </w:rPr>
        <w:t>n one hand, and the simplicity of the UE-</w:t>
      </w:r>
      <w:proofErr w:type="spellStart"/>
      <w:r w:rsidR="00F703E5" w:rsidRPr="00B43818">
        <w:rPr>
          <w:szCs w:val="22"/>
        </w:rPr>
        <w:t>sepecific</w:t>
      </w:r>
      <w:proofErr w:type="spellEnd"/>
      <w:r w:rsidR="00F703E5" w:rsidRPr="00B43818">
        <w:rPr>
          <w:szCs w:val="22"/>
        </w:rPr>
        <w:t xml:space="preserve"> search</w:t>
      </w:r>
      <w:r w:rsidR="008B3757" w:rsidRPr="00B43818">
        <w:rPr>
          <w:szCs w:val="22"/>
        </w:rPr>
        <w:t xml:space="preserve"> space and blind detection o</w:t>
      </w:r>
      <w:r w:rsidR="00F703E5" w:rsidRPr="00B43818">
        <w:rPr>
          <w:szCs w:val="22"/>
        </w:rPr>
        <w:t xml:space="preserve">n the other hand. </w:t>
      </w:r>
    </w:p>
    <w:p w14:paraId="008B3EA7" w14:textId="37A39176" w:rsidR="004555E3" w:rsidRPr="00B43818" w:rsidRDefault="004555E3" w:rsidP="004555E3">
      <w:pPr>
        <w:rPr>
          <w:i/>
          <w:szCs w:val="22"/>
          <w:lang w:eastAsia="sv-SE"/>
        </w:rPr>
      </w:pPr>
      <w:r w:rsidRPr="00B43818">
        <w:rPr>
          <w:b/>
          <w:i/>
          <w:szCs w:val="22"/>
          <w:u w:val="single"/>
          <w:lang w:eastAsia="sv-SE"/>
        </w:rPr>
        <w:t>Proposal 1:</w:t>
      </w:r>
      <w:r w:rsidRPr="00B43818">
        <w:rPr>
          <w:b/>
          <w:szCs w:val="22"/>
          <w:lang w:eastAsia="sv-SE"/>
        </w:rPr>
        <w:t xml:space="preserve"> </w:t>
      </w:r>
      <w:r w:rsidR="003E128F" w:rsidRPr="00B43818">
        <w:rPr>
          <w:i/>
          <w:szCs w:val="22"/>
          <w:lang w:eastAsia="sv-SE"/>
        </w:rPr>
        <w:t>In NR we should</w:t>
      </w:r>
      <w:r w:rsidR="006E7D34" w:rsidRPr="00B43818">
        <w:rPr>
          <w:i/>
          <w:szCs w:val="22"/>
          <w:lang w:eastAsia="sv-SE"/>
        </w:rPr>
        <w:t xml:space="preserve"> aim at simplification of blind detection at UE, while supporting the requirements for coverage and reliability. </w:t>
      </w:r>
      <w:r w:rsidR="003E128F" w:rsidRPr="00B43818">
        <w:rPr>
          <w:szCs w:val="22"/>
          <w:lang w:eastAsia="sv-SE"/>
        </w:rPr>
        <w:t xml:space="preserve"> </w:t>
      </w:r>
    </w:p>
    <w:p w14:paraId="7AA2CDAA" w14:textId="77777777" w:rsidR="008A0B24" w:rsidRPr="00B43818" w:rsidRDefault="008A0B24" w:rsidP="004251E3">
      <w:pPr>
        <w:rPr>
          <w:sz w:val="20"/>
          <w:lang w:eastAsia="sv-SE"/>
        </w:rPr>
      </w:pPr>
    </w:p>
    <w:p w14:paraId="5B767644" w14:textId="206CEBAC" w:rsidR="00126C37" w:rsidRPr="00B43818" w:rsidRDefault="00E879B5" w:rsidP="00126C37">
      <w:pPr>
        <w:pStyle w:val="Heading1"/>
        <w:rPr>
          <w:rFonts w:ascii="Times New Roman" w:hAnsi="Times New Roman"/>
          <w:b/>
          <w:sz w:val="32"/>
          <w:szCs w:val="32"/>
          <w:lang w:val="en-US"/>
        </w:rPr>
      </w:pPr>
      <w:r w:rsidRPr="00B43818">
        <w:rPr>
          <w:rFonts w:ascii="Times New Roman" w:hAnsi="Times New Roman"/>
          <w:b/>
          <w:szCs w:val="22"/>
        </w:rPr>
        <w:lastRenderedPageBreak/>
        <w:t>Overlapping</w:t>
      </w:r>
      <w:r w:rsidR="00126C37" w:rsidRPr="00B43818">
        <w:rPr>
          <w:rFonts w:ascii="Times New Roman" w:hAnsi="Times New Roman"/>
          <w:b/>
          <w:szCs w:val="22"/>
        </w:rPr>
        <w:t xml:space="preserve"> nominal NR-PDCCH candidates </w:t>
      </w:r>
    </w:p>
    <w:p w14:paraId="67935A1B" w14:textId="010EB9A5" w:rsidR="004432F1" w:rsidRPr="00B43818" w:rsidRDefault="004432F1" w:rsidP="00126C37">
      <w:pPr>
        <w:rPr>
          <w:szCs w:val="22"/>
        </w:rPr>
      </w:pPr>
      <w:r w:rsidRPr="00B43818">
        <w:rPr>
          <w:szCs w:val="22"/>
        </w:rPr>
        <w:t xml:space="preserve">It is desirable to </w:t>
      </w:r>
      <w:proofErr w:type="spellStart"/>
      <w:r w:rsidRPr="00B43818">
        <w:rPr>
          <w:szCs w:val="22"/>
        </w:rPr>
        <w:t>simplfy</w:t>
      </w:r>
      <w:proofErr w:type="spellEnd"/>
      <w:r w:rsidRPr="00B43818">
        <w:rPr>
          <w:szCs w:val="22"/>
        </w:rPr>
        <w:t xml:space="preserve"> the blind detection of control channel at UE, while providing flexibility of supporting different SNR requirement (by having various aggregation levels) and the ability of </w:t>
      </w:r>
      <w:proofErr w:type="spellStart"/>
      <w:r w:rsidRPr="00B43818">
        <w:rPr>
          <w:szCs w:val="22"/>
        </w:rPr>
        <w:t>gNodeB</w:t>
      </w:r>
      <w:proofErr w:type="spellEnd"/>
      <w:r w:rsidRPr="00B43818">
        <w:rPr>
          <w:szCs w:val="22"/>
        </w:rPr>
        <w:t xml:space="preserve"> in avoiding user blocking and collision of UEs assigned control channels</w:t>
      </w:r>
      <w:r w:rsidR="00701B59" w:rsidRPr="00B43818">
        <w:rPr>
          <w:szCs w:val="22"/>
        </w:rPr>
        <w:t>.</w:t>
      </w:r>
      <w:r w:rsidRPr="00B43818">
        <w:rPr>
          <w:szCs w:val="22"/>
        </w:rPr>
        <w:t xml:space="preserve"> One way to achieve this is to allow some flexibility for control channel choices at the </w:t>
      </w:r>
      <w:proofErr w:type="spellStart"/>
      <w:r w:rsidRPr="00B43818">
        <w:rPr>
          <w:szCs w:val="22"/>
        </w:rPr>
        <w:t>gNodeB</w:t>
      </w:r>
      <w:proofErr w:type="spellEnd"/>
      <w:r w:rsidRPr="00B43818">
        <w:rPr>
          <w:szCs w:val="22"/>
        </w:rPr>
        <w:t xml:space="preserve"> that is totally transparent to the UE and does not affect its blind search. In this section, we propose using </w:t>
      </w:r>
      <w:r w:rsidR="00701B59" w:rsidRPr="00B43818">
        <w:rPr>
          <w:szCs w:val="22"/>
        </w:rPr>
        <w:t>o</w:t>
      </w:r>
      <w:r w:rsidRPr="00B43818">
        <w:rPr>
          <w:szCs w:val="22"/>
        </w:rPr>
        <w:t xml:space="preserve">verlapping nominal NR-PDCCH candidates and selective puncturing at </w:t>
      </w:r>
      <w:proofErr w:type="spellStart"/>
      <w:r w:rsidRPr="00B43818">
        <w:rPr>
          <w:szCs w:val="22"/>
        </w:rPr>
        <w:t>gNodeB</w:t>
      </w:r>
      <w:proofErr w:type="spellEnd"/>
      <w:r w:rsidRPr="00B43818">
        <w:rPr>
          <w:szCs w:val="22"/>
        </w:rPr>
        <w:t xml:space="preserve"> as a way for flexible modification of the control channel at the </w:t>
      </w:r>
      <w:proofErr w:type="spellStart"/>
      <w:r w:rsidRPr="00B43818">
        <w:rPr>
          <w:szCs w:val="22"/>
        </w:rPr>
        <w:t>gNodeB</w:t>
      </w:r>
      <w:proofErr w:type="spellEnd"/>
      <w:r w:rsidRPr="00B43818">
        <w:rPr>
          <w:szCs w:val="22"/>
        </w:rPr>
        <w:t xml:space="preserve">, while being transparent to the UE.    </w:t>
      </w:r>
    </w:p>
    <w:p w14:paraId="2E5BFFD0" w14:textId="4432AFE9" w:rsidR="00126C37" w:rsidRPr="00B43818" w:rsidRDefault="00126C37" w:rsidP="00126C37">
      <w:pPr>
        <w:rPr>
          <w:szCs w:val="22"/>
        </w:rPr>
      </w:pPr>
      <w:r w:rsidRPr="00B43818">
        <w:rPr>
          <w:szCs w:val="22"/>
        </w:rPr>
        <w:t xml:space="preserve">In this method, the NR-CCEs are orthogonal and do not overlap with </w:t>
      </w:r>
      <w:proofErr w:type="spellStart"/>
      <w:r w:rsidRPr="00B43818">
        <w:rPr>
          <w:szCs w:val="22"/>
        </w:rPr>
        <w:t>eachother</w:t>
      </w:r>
      <w:proofErr w:type="spellEnd"/>
      <w:r w:rsidRPr="00B43818">
        <w:rPr>
          <w:szCs w:val="22"/>
        </w:rPr>
        <w:t xml:space="preserve"> (similar to the previous designs in LTE and LTE advanced). However, the nominal NR-PDCCH candidates can share one or more CCEs (unlike PDCCH and EDPCCH candidates in LTE and LTE-</w:t>
      </w:r>
      <w:proofErr w:type="spellStart"/>
      <w:r w:rsidRPr="00B43818">
        <w:rPr>
          <w:szCs w:val="22"/>
        </w:rPr>
        <w:t>andanced</w:t>
      </w:r>
      <w:proofErr w:type="spellEnd"/>
      <w:r w:rsidRPr="00B43818">
        <w:rPr>
          <w:szCs w:val="22"/>
        </w:rPr>
        <w:t xml:space="preserve">). At the transmitter, </w:t>
      </w:r>
      <w:proofErr w:type="spellStart"/>
      <w:r w:rsidRPr="00B43818">
        <w:rPr>
          <w:szCs w:val="22"/>
        </w:rPr>
        <w:t>eNodeB</w:t>
      </w:r>
      <w:proofErr w:type="spellEnd"/>
      <w:r w:rsidRPr="00B43818">
        <w:rPr>
          <w:szCs w:val="22"/>
        </w:rPr>
        <w:t>/</w:t>
      </w:r>
      <w:proofErr w:type="spellStart"/>
      <w:r w:rsidRPr="00B43818">
        <w:rPr>
          <w:szCs w:val="22"/>
        </w:rPr>
        <w:t>gNodeB</w:t>
      </w:r>
      <w:proofErr w:type="spellEnd"/>
      <w:r w:rsidRPr="00B43818">
        <w:rPr>
          <w:szCs w:val="22"/>
        </w:rPr>
        <w:t xml:space="preserve"> can modify the nominal NR-PDCCH candidates and form the actual NR-PDCCH for the UEs by puncturing the overlapped CCEs (i.e. not sending anything on them)</w:t>
      </w:r>
      <w:r w:rsidR="00602B00" w:rsidRPr="00B43818">
        <w:rPr>
          <w:szCs w:val="22"/>
        </w:rPr>
        <w:t>, as shown in figure 1</w:t>
      </w:r>
      <w:r w:rsidRPr="00B43818">
        <w:rPr>
          <w:szCs w:val="22"/>
        </w:rPr>
        <w:t>. Therefore, this can be also seen as a form of flexible way of as</w:t>
      </w:r>
      <w:r w:rsidR="00683280" w:rsidRPr="00B43818">
        <w:rPr>
          <w:szCs w:val="22"/>
        </w:rPr>
        <w:t>signing aggregation level (AL).</w:t>
      </w:r>
    </w:p>
    <w:p w14:paraId="15B524D3" w14:textId="2BFDBE5E" w:rsidR="00126C37" w:rsidRPr="00B43818" w:rsidRDefault="00126C37" w:rsidP="00126C37">
      <w:pPr>
        <w:rPr>
          <w:szCs w:val="22"/>
        </w:rPr>
      </w:pPr>
      <w:r w:rsidRPr="00B43818">
        <w:rPr>
          <w:szCs w:val="22"/>
        </w:rPr>
        <w:t>In practice, each UE has a set of potential NR-PDCCH candidates which is called its search space and is determined by the Radio Network Temporary Identifier (RNTI) or other mechanisms related to the access of the UE to the networks. Among these sets of candidates for d</w:t>
      </w:r>
      <w:r w:rsidR="009137F6" w:rsidRPr="00B43818">
        <w:rPr>
          <w:szCs w:val="22"/>
        </w:rPr>
        <w:t xml:space="preserve">ifferent active UEs, the </w:t>
      </w:r>
      <w:proofErr w:type="spellStart"/>
      <w:r w:rsidRPr="00B43818">
        <w:rPr>
          <w:szCs w:val="22"/>
        </w:rPr>
        <w:t>gNodeB</w:t>
      </w:r>
      <w:proofErr w:type="spellEnd"/>
      <w:r w:rsidRPr="00B43818">
        <w:rPr>
          <w:szCs w:val="22"/>
        </w:rPr>
        <w:t xml:space="preserve"> chooses one nominal NR-PDCCH candidate for each UE, such that these choices do not coincide with each other (but can partially overlap in one or more CCEs). Then, the </w:t>
      </w:r>
      <w:proofErr w:type="spellStart"/>
      <w:r w:rsidRPr="00B43818">
        <w:rPr>
          <w:szCs w:val="22"/>
        </w:rPr>
        <w:t>eNodeB</w:t>
      </w:r>
      <w:proofErr w:type="spellEnd"/>
      <w:r w:rsidRPr="00B43818">
        <w:rPr>
          <w:szCs w:val="22"/>
        </w:rPr>
        <w:t>/</w:t>
      </w:r>
      <w:proofErr w:type="spellStart"/>
      <w:r w:rsidRPr="00B43818">
        <w:rPr>
          <w:szCs w:val="22"/>
        </w:rPr>
        <w:t>gNodeB</w:t>
      </w:r>
      <w:proofErr w:type="spellEnd"/>
      <w:r w:rsidRPr="00B43818">
        <w:rPr>
          <w:szCs w:val="22"/>
        </w:rPr>
        <w:t xml:space="preserve"> punctures the CCEs that are shared among the chosen nominal candidates for different UEs and use the remaining as the actual NR-PDCCH for those UEs. The UEs do not need to know which CCE is shared or </w:t>
      </w:r>
      <w:proofErr w:type="spellStart"/>
      <w:r w:rsidRPr="00B43818">
        <w:rPr>
          <w:szCs w:val="22"/>
        </w:rPr>
        <w:t>puctured</w:t>
      </w:r>
      <w:proofErr w:type="spellEnd"/>
      <w:r w:rsidRPr="00B43818">
        <w:rPr>
          <w:szCs w:val="22"/>
        </w:rPr>
        <w:t xml:space="preserve"> and they only need to know how the search spac</w:t>
      </w:r>
      <w:r w:rsidR="00683280" w:rsidRPr="00B43818">
        <w:rPr>
          <w:szCs w:val="22"/>
        </w:rPr>
        <w:t xml:space="preserve">es are assigned based on RNTI. </w:t>
      </w:r>
    </w:p>
    <w:p w14:paraId="697F4DD2" w14:textId="38D3AC28" w:rsidR="0093353E" w:rsidRPr="00B43818" w:rsidRDefault="00126C37">
      <w:pPr>
        <w:rPr>
          <w:szCs w:val="22"/>
        </w:rPr>
      </w:pPr>
      <w:r w:rsidRPr="00B43818">
        <w:rPr>
          <w:szCs w:val="22"/>
        </w:rPr>
        <w:t>Method of transmission on the multiple CCE</w:t>
      </w:r>
      <w:r w:rsidR="00B60D11" w:rsidRPr="00B43818">
        <w:rPr>
          <w:szCs w:val="22"/>
        </w:rPr>
        <w:t>s</w:t>
      </w:r>
      <w:r w:rsidRPr="00B43818">
        <w:rPr>
          <w:szCs w:val="22"/>
        </w:rPr>
        <w:t xml:space="preserve"> of the same control channel (or NR-PDCCH) can be just repetition (similar to LTE or LTE-advanced) or be based on using erasure coding.</w:t>
      </w:r>
      <w:r w:rsidR="0093353E" w:rsidRPr="00B43818">
        <w:rPr>
          <w:szCs w:val="22"/>
        </w:rPr>
        <w:t xml:space="preserve"> It should be noted that if repetition is used, </w:t>
      </w:r>
      <w:proofErr w:type="spellStart"/>
      <w:r w:rsidR="0093353E" w:rsidRPr="00B43818">
        <w:rPr>
          <w:szCs w:val="22"/>
        </w:rPr>
        <w:t>gNodeB</w:t>
      </w:r>
      <w:proofErr w:type="spellEnd"/>
      <w:r w:rsidR="0093353E" w:rsidRPr="00B43818">
        <w:rPr>
          <w:szCs w:val="22"/>
        </w:rPr>
        <w:t xml:space="preserve"> can modify the power level such that the puncturing is transparent for the reception at UE. </w:t>
      </w:r>
    </w:p>
    <w:p w14:paraId="0C11B308" w14:textId="7CB565BF" w:rsidR="00683280" w:rsidRPr="00B43818" w:rsidRDefault="0093353E">
      <w:pPr>
        <w:rPr>
          <w:szCs w:val="22"/>
        </w:rPr>
      </w:pPr>
      <w:r w:rsidRPr="00B43818">
        <w:rPr>
          <w:szCs w:val="22"/>
        </w:rPr>
        <w:t xml:space="preserve">Figure 1 shows an example of the proposed method, where </w:t>
      </w:r>
      <w:r w:rsidR="00E879B5" w:rsidRPr="00B43818">
        <w:rPr>
          <w:szCs w:val="22"/>
        </w:rPr>
        <w:t>the four chosen nominal NR-PDCCH candidates for four UEs respectively include CCEs with indices of {0,4, 8,12}, {5,6,7,8}, {8,9,10,11}, {1,2}. Howeve</w:t>
      </w:r>
      <w:r w:rsidR="00317349" w:rsidRPr="00B43818">
        <w:rPr>
          <w:szCs w:val="22"/>
        </w:rPr>
        <w:t xml:space="preserve">r, the </w:t>
      </w:r>
      <w:proofErr w:type="spellStart"/>
      <w:r w:rsidR="00317349" w:rsidRPr="00B43818">
        <w:rPr>
          <w:szCs w:val="22"/>
        </w:rPr>
        <w:t>gNodeB</w:t>
      </w:r>
      <w:proofErr w:type="spellEnd"/>
      <w:r w:rsidR="00317349" w:rsidRPr="00B43818">
        <w:rPr>
          <w:szCs w:val="22"/>
        </w:rPr>
        <w:t xml:space="preserve"> punctures the CCE with index 8 which is shared among three nominal NR-PDCCHs. So, t</w:t>
      </w:r>
      <w:r w:rsidR="00E879B5" w:rsidRPr="00B43818">
        <w:rPr>
          <w:szCs w:val="22"/>
        </w:rPr>
        <w:t>he actual NR-PDCCHs assign</w:t>
      </w:r>
      <w:r w:rsidR="00317349" w:rsidRPr="00B43818">
        <w:rPr>
          <w:szCs w:val="22"/>
        </w:rPr>
        <w:t>ed to the UEs are {0,4,12}, {5,6,7}, {9,10,11}, {1,2}.</w:t>
      </w:r>
      <w:r w:rsidR="00B85268" w:rsidRPr="00B43818">
        <w:rPr>
          <w:szCs w:val="22"/>
        </w:rPr>
        <w:t xml:space="preserve"> However, this change is transparent to the UEs and they do the detection assuming the nominal NR-PDCCH candidates.</w:t>
      </w:r>
      <w:r w:rsidR="00E879B5" w:rsidRPr="00B43818">
        <w:rPr>
          <w:szCs w:val="22"/>
        </w:rPr>
        <w:t xml:space="preserve"> </w:t>
      </w:r>
    </w:p>
    <w:p w14:paraId="2BD77936" w14:textId="71933DC5" w:rsidR="00683280" w:rsidRPr="00B43818" w:rsidRDefault="00683280">
      <w:pPr>
        <w:rPr>
          <w:sz w:val="20"/>
          <w:lang w:eastAsia="sv-SE"/>
        </w:rPr>
      </w:pPr>
    </w:p>
    <w:p w14:paraId="3ACCCAA5" w14:textId="0AD5F718" w:rsidR="00683280" w:rsidRPr="00B43818" w:rsidRDefault="00683280" w:rsidP="00C227E1">
      <w:pPr>
        <w:jc w:val="center"/>
        <w:rPr>
          <w:sz w:val="20"/>
          <w:lang w:eastAsia="sv-SE"/>
        </w:rPr>
      </w:pPr>
      <w:r w:rsidRPr="00B43818">
        <w:rPr>
          <w:noProof/>
          <w:sz w:val="20"/>
          <w:lang w:val="en-US" w:eastAsia="en-US"/>
        </w:rPr>
        <w:drawing>
          <wp:inline distT="0" distB="0" distL="0" distR="0" wp14:anchorId="1757CBAD" wp14:editId="4D5DDAB3">
            <wp:extent cx="4111452" cy="2718486"/>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372" cy="2769345"/>
                    </a:xfrm>
                    <a:prstGeom prst="rect">
                      <a:avLst/>
                    </a:prstGeom>
                    <a:noFill/>
                  </pic:spPr>
                </pic:pic>
              </a:graphicData>
            </a:graphic>
          </wp:inline>
        </w:drawing>
      </w:r>
    </w:p>
    <w:p w14:paraId="4D7512BC" w14:textId="1662BB5D" w:rsidR="00683280" w:rsidRPr="00B43818" w:rsidRDefault="00FC22FC" w:rsidP="00FC22FC">
      <w:pPr>
        <w:pStyle w:val="Caption"/>
        <w:rPr>
          <w:sz w:val="20"/>
          <w:lang w:eastAsia="sv-SE"/>
        </w:rPr>
      </w:pPr>
      <w:r w:rsidRPr="00B43818">
        <w:t xml:space="preserve">Figure </w:t>
      </w:r>
      <w:r w:rsidRPr="00B43818">
        <w:fldChar w:fldCharType="begin"/>
      </w:r>
      <w:r w:rsidRPr="00B43818">
        <w:instrText xml:space="preserve"> SEQ Figure \* ARABIC </w:instrText>
      </w:r>
      <w:r w:rsidRPr="00B43818">
        <w:fldChar w:fldCharType="separate"/>
      </w:r>
      <w:r w:rsidRPr="00B43818">
        <w:rPr>
          <w:noProof/>
        </w:rPr>
        <w:t>1</w:t>
      </w:r>
      <w:r w:rsidRPr="00B43818">
        <w:fldChar w:fldCharType="end"/>
      </w:r>
      <w:r w:rsidRPr="00B43818">
        <w:t xml:space="preserve">. </w:t>
      </w:r>
      <w:r w:rsidR="00C17956" w:rsidRPr="00B43818">
        <w:t xml:space="preserve">Example of non-orthogonal nominal NR-PDCCH candidates and selective puncturing at </w:t>
      </w:r>
      <w:proofErr w:type="spellStart"/>
      <w:r w:rsidR="00C17956" w:rsidRPr="00B43818">
        <w:t>gNodeB</w:t>
      </w:r>
      <w:proofErr w:type="spellEnd"/>
    </w:p>
    <w:p w14:paraId="2E0929D3" w14:textId="42B8BBED" w:rsidR="00683280" w:rsidRPr="00B43818" w:rsidRDefault="00683280">
      <w:pPr>
        <w:rPr>
          <w:sz w:val="20"/>
          <w:lang w:eastAsia="sv-SE"/>
        </w:rPr>
      </w:pPr>
    </w:p>
    <w:p w14:paraId="440E4CA3" w14:textId="3D67E921" w:rsidR="007F5223" w:rsidRPr="00B43818" w:rsidRDefault="007F5223">
      <w:pPr>
        <w:rPr>
          <w:sz w:val="20"/>
          <w:lang w:eastAsia="sv-SE"/>
        </w:rPr>
      </w:pPr>
    </w:p>
    <w:p w14:paraId="4A062B6E" w14:textId="64EA664E" w:rsidR="007F5223" w:rsidRPr="00B43818" w:rsidRDefault="007F5223" w:rsidP="007F5223">
      <w:pPr>
        <w:rPr>
          <w:i/>
          <w:szCs w:val="22"/>
          <w:lang w:eastAsia="sv-SE"/>
        </w:rPr>
      </w:pPr>
      <w:r w:rsidRPr="00B43818">
        <w:rPr>
          <w:b/>
          <w:i/>
          <w:szCs w:val="22"/>
          <w:u w:val="single"/>
          <w:lang w:eastAsia="sv-SE"/>
        </w:rPr>
        <w:t>Proposal 2:</w:t>
      </w:r>
      <w:r w:rsidRPr="00B43818">
        <w:rPr>
          <w:b/>
          <w:i/>
          <w:szCs w:val="22"/>
          <w:lang w:eastAsia="sv-SE"/>
        </w:rPr>
        <w:t xml:space="preserve"> </w:t>
      </w:r>
      <w:r w:rsidR="00B60D11" w:rsidRPr="00B43818">
        <w:rPr>
          <w:i/>
          <w:szCs w:val="22"/>
          <w:lang w:eastAsia="sv-SE"/>
        </w:rPr>
        <w:t>F</w:t>
      </w:r>
      <w:r w:rsidRPr="00B43818">
        <w:rPr>
          <w:i/>
          <w:szCs w:val="22"/>
          <w:lang w:eastAsia="sv-SE"/>
        </w:rPr>
        <w:t xml:space="preserve">lexible </w:t>
      </w:r>
      <w:r w:rsidR="005B3E70" w:rsidRPr="00B43818">
        <w:rPr>
          <w:i/>
          <w:szCs w:val="22"/>
          <w:lang w:eastAsia="sv-SE"/>
        </w:rPr>
        <w:t>aggregation levels from network perspective</w:t>
      </w:r>
      <w:r w:rsidRPr="00B43818">
        <w:rPr>
          <w:i/>
          <w:szCs w:val="22"/>
          <w:lang w:eastAsia="sv-SE"/>
        </w:rPr>
        <w:t xml:space="preserve"> shou</w:t>
      </w:r>
      <w:r w:rsidR="003E36E8" w:rsidRPr="00B43818">
        <w:rPr>
          <w:i/>
          <w:szCs w:val="22"/>
          <w:lang w:eastAsia="sv-SE"/>
        </w:rPr>
        <w:t>ld be considered</w:t>
      </w:r>
      <w:r w:rsidR="00B60D11" w:rsidRPr="00B43818">
        <w:rPr>
          <w:i/>
          <w:szCs w:val="22"/>
          <w:lang w:eastAsia="sv-SE"/>
        </w:rPr>
        <w:t xml:space="preserve"> in conjunction with RNTI-based search spaces for NR-PDCCH candidates.</w:t>
      </w:r>
    </w:p>
    <w:p w14:paraId="1B2E1FBF" w14:textId="10193C5D" w:rsidR="007F5223" w:rsidRPr="00B43818" w:rsidRDefault="007F5223" w:rsidP="007F5223">
      <w:pPr>
        <w:rPr>
          <w:i/>
          <w:szCs w:val="22"/>
          <w:lang w:eastAsia="sv-SE"/>
        </w:rPr>
      </w:pPr>
      <w:r w:rsidRPr="00B43818">
        <w:rPr>
          <w:b/>
          <w:i/>
          <w:szCs w:val="22"/>
          <w:u w:val="single"/>
          <w:lang w:eastAsia="sv-SE"/>
        </w:rPr>
        <w:t>Proposal 3:</w:t>
      </w:r>
      <w:r w:rsidRPr="00B43818">
        <w:rPr>
          <w:b/>
          <w:i/>
          <w:szCs w:val="22"/>
          <w:lang w:eastAsia="sv-SE"/>
        </w:rPr>
        <w:t xml:space="preserve"> </w:t>
      </w:r>
      <w:r w:rsidR="00E33005" w:rsidRPr="00B43818">
        <w:rPr>
          <w:i/>
          <w:szCs w:val="22"/>
          <w:lang w:eastAsia="sv-SE"/>
        </w:rPr>
        <w:t>M</w:t>
      </w:r>
      <w:r w:rsidRPr="00B43818">
        <w:rPr>
          <w:i/>
          <w:szCs w:val="22"/>
          <w:lang w:eastAsia="sv-SE"/>
        </w:rPr>
        <w:t>ultiple NR-PDCCH candidates of different UE-specific search spaces</w:t>
      </w:r>
      <w:r w:rsidR="00E33005" w:rsidRPr="00B43818">
        <w:rPr>
          <w:i/>
          <w:szCs w:val="22"/>
          <w:lang w:eastAsia="sv-SE"/>
        </w:rPr>
        <w:t xml:space="preserve"> may share one CCE</w:t>
      </w:r>
      <w:r w:rsidRPr="00B43818">
        <w:rPr>
          <w:i/>
          <w:szCs w:val="22"/>
          <w:lang w:eastAsia="sv-SE"/>
        </w:rPr>
        <w:t>.</w:t>
      </w:r>
    </w:p>
    <w:p w14:paraId="6F88EF93" w14:textId="2517E70E" w:rsidR="00721E95" w:rsidRPr="00B43818" w:rsidRDefault="00721E95" w:rsidP="00215991"/>
    <w:p w14:paraId="596E93DF" w14:textId="4893F5BD" w:rsidR="00821C42" w:rsidRPr="00B43818" w:rsidRDefault="00BF17FD" w:rsidP="00821C42">
      <w:pPr>
        <w:pStyle w:val="Heading1"/>
        <w:pBdr>
          <w:top w:val="single" w:sz="12" w:space="5" w:color="auto"/>
        </w:pBdr>
        <w:spacing w:after="120"/>
        <w:rPr>
          <w:rFonts w:ascii="Times New Roman" w:hAnsi="Times New Roman"/>
          <w:b/>
          <w:sz w:val="32"/>
          <w:lang w:val="en-US"/>
        </w:rPr>
      </w:pPr>
      <w:r w:rsidRPr="00B43818">
        <w:rPr>
          <w:rFonts w:ascii="Times New Roman" w:hAnsi="Times New Roman"/>
          <w:b/>
          <w:sz w:val="32"/>
          <w:lang w:val="en-US"/>
        </w:rPr>
        <w:t>Summary</w:t>
      </w:r>
    </w:p>
    <w:p w14:paraId="695697E4" w14:textId="418D8E4E" w:rsidR="009F4088" w:rsidRPr="00B43818" w:rsidRDefault="003242DD" w:rsidP="009F4088">
      <w:pPr>
        <w:rPr>
          <w:szCs w:val="22"/>
        </w:rPr>
      </w:pPr>
      <w:r w:rsidRPr="00B43818">
        <w:rPr>
          <w:szCs w:val="22"/>
        </w:rPr>
        <w:t>This contribution discussed</w:t>
      </w:r>
      <w:r w:rsidR="00220819" w:rsidRPr="00B43818">
        <w:rPr>
          <w:szCs w:val="22"/>
        </w:rPr>
        <w:t xml:space="preserve"> </w:t>
      </w:r>
      <w:r w:rsidR="00D267AA" w:rsidRPr="00B43818">
        <w:rPr>
          <w:szCs w:val="22"/>
        </w:rPr>
        <w:t xml:space="preserve">the issue of UE-specific search space design and the need for simplification of blind detection. We proposed </w:t>
      </w:r>
      <w:r w:rsidR="009F4088" w:rsidRPr="00B43818">
        <w:rPr>
          <w:szCs w:val="22"/>
        </w:rPr>
        <w:t xml:space="preserve">using non-orthogonal nominal NR-PDCCH candidates and selective puncturing at </w:t>
      </w:r>
      <w:proofErr w:type="spellStart"/>
      <w:r w:rsidR="009F4088" w:rsidRPr="00B43818">
        <w:rPr>
          <w:szCs w:val="22"/>
        </w:rPr>
        <w:t>gNodeB</w:t>
      </w:r>
      <w:proofErr w:type="spellEnd"/>
      <w:r w:rsidR="009F4088" w:rsidRPr="00B43818">
        <w:rPr>
          <w:szCs w:val="22"/>
        </w:rPr>
        <w:t xml:space="preserve"> as way to avoid blocking probability without increasing the size of search space and the complexity of blind detection.</w:t>
      </w:r>
    </w:p>
    <w:p w14:paraId="74994CEC" w14:textId="77777777" w:rsidR="00A0293F" w:rsidRPr="00B43818" w:rsidRDefault="00A0293F" w:rsidP="00A0293F">
      <w:pPr>
        <w:rPr>
          <w:i/>
          <w:szCs w:val="22"/>
          <w:lang w:eastAsia="sv-SE"/>
        </w:rPr>
      </w:pPr>
      <w:r w:rsidRPr="00B43818">
        <w:rPr>
          <w:b/>
          <w:i/>
          <w:szCs w:val="22"/>
          <w:u w:val="single"/>
          <w:lang w:eastAsia="sv-SE"/>
        </w:rPr>
        <w:t>Proposal 1:</w:t>
      </w:r>
      <w:r w:rsidRPr="00B43818">
        <w:rPr>
          <w:b/>
          <w:szCs w:val="22"/>
          <w:lang w:eastAsia="sv-SE"/>
        </w:rPr>
        <w:t xml:space="preserve"> </w:t>
      </w:r>
      <w:r w:rsidRPr="00B43818">
        <w:rPr>
          <w:i/>
          <w:szCs w:val="22"/>
          <w:lang w:eastAsia="sv-SE"/>
        </w:rPr>
        <w:t xml:space="preserve">In NR we should aim at simplification of blind detection at UE, while supporting the requirements for coverage and reliability. </w:t>
      </w:r>
      <w:r w:rsidRPr="00B43818">
        <w:rPr>
          <w:szCs w:val="22"/>
          <w:lang w:eastAsia="sv-SE"/>
        </w:rPr>
        <w:t xml:space="preserve"> </w:t>
      </w:r>
    </w:p>
    <w:p w14:paraId="353996BF" w14:textId="2EC78230" w:rsidR="00326059" w:rsidRPr="00B43818" w:rsidRDefault="00326059" w:rsidP="00326059">
      <w:pPr>
        <w:rPr>
          <w:i/>
          <w:szCs w:val="22"/>
          <w:lang w:eastAsia="sv-SE"/>
        </w:rPr>
      </w:pPr>
      <w:r w:rsidRPr="00B43818">
        <w:rPr>
          <w:b/>
          <w:i/>
          <w:szCs w:val="22"/>
          <w:u w:val="single"/>
          <w:lang w:eastAsia="sv-SE"/>
        </w:rPr>
        <w:t>Proposal 2:</w:t>
      </w:r>
      <w:r w:rsidRPr="00B43818">
        <w:rPr>
          <w:b/>
          <w:i/>
          <w:szCs w:val="22"/>
          <w:lang w:eastAsia="sv-SE"/>
        </w:rPr>
        <w:t xml:space="preserve"> </w:t>
      </w:r>
      <w:r w:rsidR="00B60D11" w:rsidRPr="00B43818">
        <w:rPr>
          <w:i/>
          <w:szCs w:val="22"/>
          <w:lang w:eastAsia="sv-SE"/>
        </w:rPr>
        <w:t>Flexible aggregation levels from network perspective should be considered in conjunction with RNTI-based search spaces for NR-PDCCH candidates.</w:t>
      </w:r>
    </w:p>
    <w:p w14:paraId="7D58F1C1" w14:textId="77777777" w:rsidR="00326059" w:rsidRPr="00B43818" w:rsidRDefault="00326059" w:rsidP="00326059">
      <w:pPr>
        <w:rPr>
          <w:i/>
          <w:szCs w:val="22"/>
          <w:lang w:eastAsia="sv-SE"/>
        </w:rPr>
      </w:pPr>
      <w:r w:rsidRPr="00B43818">
        <w:rPr>
          <w:b/>
          <w:i/>
          <w:szCs w:val="22"/>
          <w:u w:val="single"/>
          <w:lang w:eastAsia="sv-SE"/>
        </w:rPr>
        <w:t>Proposal 3:</w:t>
      </w:r>
      <w:r w:rsidRPr="00B43818">
        <w:rPr>
          <w:b/>
          <w:i/>
          <w:szCs w:val="22"/>
          <w:lang w:eastAsia="sv-SE"/>
        </w:rPr>
        <w:t xml:space="preserve"> </w:t>
      </w:r>
      <w:r w:rsidRPr="00B43818">
        <w:rPr>
          <w:i/>
          <w:szCs w:val="22"/>
          <w:lang w:eastAsia="sv-SE"/>
        </w:rPr>
        <w:t>Multiple NR-PDCCH candidates of different UE-specific search spaces may share one CCE.</w:t>
      </w:r>
    </w:p>
    <w:p w14:paraId="7A7E4D34" w14:textId="31CFB118" w:rsidR="00746CE2" w:rsidRPr="00B43818" w:rsidRDefault="00746CE2" w:rsidP="003242DD">
      <w:pPr>
        <w:rPr>
          <w:sz w:val="20"/>
        </w:rPr>
      </w:pPr>
    </w:p>
    <w:p w14:paraId="0EF7466D" w14:textId="77777777" w:rsidR="00251B4A" w:rsidRPr="00B43818" w:rsidRDefault="00251B4A" w:rsidP="00251B4A">
      <w:pPr>
        <w:pStyle w:val="Heading1"/>
        <w:rPr>
          <w:rFonts w:ascii="Times New Roman" w:hAnsi="Times New Roman"/>
          <w:b/>
          <w:sz w:val="32"/>
          <w:lang w:val="en-US"/>
        </w:rPr>
      </w:pPr>
      <w:r w:rsidRPr="00B43818">
        <w:rPr>
          <w:rFonts w:ascii="Times New Roman" w:hAnsi="Times New Roman"/>
          <w:b/>
          <w:sz w:val="32"/>
          <w:lang w:val="en-US"/>
        </w:rPr>
        <w:t>References</w:t>
      </w:r>
    </w:p>
    <w:p w14:paraId="1CA3A936" w14:textId="4E592550" w:rsidR="00E246F8" w:rsidRPr="00B43818" w:rsidRDefault="008E6321" w:rsidP="005266DD">
      <w:pPr>
        <w:pStyle w:val="Reference"/>
        <w:rPr>
          <w:szCs w:val="22"/>
        </w:rPr>
      </w:pPr>
      <w:bookmarkStart w:id="1" w:name="_Ref455734493"/>
      <w:bookmarkStart w:id="2" w:name="_Ref434502751"/>
      <w:bookmarkStart w:id="3" w:name="_Ref419296613"/>
      <w:bookmarkStart w:id="4" w:name="_Ref434227915"/>
      <w:bookmarkStart w:id="5" w:name="_Ref434501473"/>
      <w:r w:rsidRPr="00B43818">
        <w:rPr>
          <w:szCs w:val="22"/>
        </w:rPr>
        <w:t>RAN1#8</w:t>
      </w:r>
      <w:r w:rsidR="005D3BD2" w:rsidRPr="00B43818">
        <w:rPr>
          <w:szCs w:val="22"/>
        </w:rPr>
        <w:t>7</w:t>
      </w:r>
      <w:r w:rsidR="005266DD" w:rsidRPr="00B43818">
        <w:rPr>
          <w:szCs w:val="22"/>
        </w:rPr>
        <w:t xml:space="preserve"> Chairman’s Note</w:t>
      </w:r>
      <w:bookmarkEnd w:id="1"/>
      <w:r w:rsidR="005266DD" w:rsidRPr="00B43818">
        <w:rPr>
          <w:szCs w:val="22"/>
        </w:rPr>
        <w:t>s</w:t>
      </w:r>
      <w:bookmarkEnd w:id="2"/>
      <w:bookmarkEnd w:id="3"/>
      <w:bookmarkEnd w:id="4"/>
      <w:bookmarkEnd w:id="5"/>
    </w:p>
    <w:p w14:paraId="55C28CD7" w14:textId="77E54D5B" w:rsidR="002D0F2A" w:rsidRPr="00B43818" w:rsidRDefault="002F2E11" w:rsidP="0043552A">
      <w:pPr>
        <w:pStyle w:val="Reference"/>
      </w:pPr>
      <w:r w:rsidRPr="00B43818">
        <w:rPr>
          <w:szCs w:val="22"/>
        </w:rPr>
        <w:t>R1-1700705</w:t>
      </w:r>
      <w:r w:rsidR="002D0F2A" w:rsidRPr="00B43818">
        <w:t>, “</w:t>
      </w:r>
      <w:r w:rsidR="0043552A" w:rsidRPr="00B43818">
        <w:t>DL control channel common search space</w:t>
      </w:r>
      <w:r w:rsidR="002D0F2A" w:rsidRPr="00B43818">
        <w:t>”, Interdigital</w:t>
      </w:r>
    </w:p>
    <w:p w14:paraId="4CF95F94" w14:textId="77777777" w:rsidR="002D0F2A" w:rsidRPr="00B43818" w:rsidRDefault="002D0F2A" w:rsidP="002D0F2A">
      <w:pPr>
        <w:pStyle w:val="Reference"/>
        <w:numPr>
          <w:ilvl w:val="0"/>
          <w:numId w:val="0"/>
        </w:numPr>
        <w:ind w:left="567"/>
        <w:rPr>
          <w:szCs w:val="22"/>
        </w:rPr>
      </w:pPr>
    </w:p>
    <w:bookmarkEnd w:id="0"/>
    <w:p w14:paraId="03409F5F" w14:textId="5C8AA68D" w:rsidR="00C66A49" w:rsidRPr="00B43818" w:rsidRDefault="00C66A49" w:rsidP="00A0293F">
      <w:pPr>
        <w:pStyle w:val="Reference"/>
        <w:numPr>
          <w:ilvl w:val="0"/>
          <w:numId w:val="0"/>
        </w:numPr>
        <w:ind w:left="567"/>
        <w:rPr>
          <w:szCs w:val="22"/>
        </w:rPr>
      </w:pPr>
    </w:p>
    <w:sectPr w:rsidR="00C66A49" w:rsidRPr="00B43818"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E4EF3" w14:textId="77777777" w:rsidR="006A4DF1" w:rsidRDefault="006A4DF1">
      <w:r>
        <w:separator/>
      </w:r>
    </w:p>
  </w:endnote>
  <w:endnote w:type="continuationSeparator" w:id="0">
    <w:p w14:paraId="6063DAE2" w14:textId="77777777" w:rsidR="006A4DF1" w:rsidRDefault="006A4DF1">
      <w:r>
        <w:continuationSeparator/>
      </w:r>
    </w:p>
  </w:endnote>
  <w:endnote w:type="continuationNotice" w:id="1">
    <w:p w14:paraId="77B9C810" w14:textId="77777777" w:rsidR="006A4DF1" w:rsidRDefault="006A4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8FF10E1"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381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381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97EC1" w14:textId="77777777" w:rsidR="006A4DF1" w:rsidRDefault="006A4DF1">
      <w:r>
        <w:separator/>
      </w:r>
    </w:p>
  </w:footnote>
  <w:footnote w:type="continuationSeparator" w:id="0">
    <w:p w14:paraId="54714A17" w14:textId="77777777" w:rsidR="006A4DF1" w:rsidRDefault="006A4DF1">
      <w:r>
        <w:continuationSeparator/>
      </w:r>
    </w:p>
  </w:footnote>
  <w:footnote w:type="continuationNotice" w:id="1">
    <w:p w14:paraId="028C5DF3" w14:textId="77777777" w:rsidR="006A4DF1" w:rsidRDefault="006A4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2"/>
  </w:num>
  <w:num w:numId="8">
    <w:abstractNumId w:val="6"/>
  </w:num>
  <w:num w:numId="9">
    <w:abstractNumId w:val="15"/>
  </w:num>
  <w:num w:numId="10">
    <w:abstractNumId w:val="3"/>
  </w:num>
  <w:num w:numId="11">
    <w:abstractNumId w:val="1"/>
  </w:num>
  <w:num w:numId="12">
    <w:abstractNumId w:val="10"/>
  </w:num>
  <w:num w:numId="13">
    <w:abstractNumId w:val="14"/>
  </w:num>
  <w:num w:numId="14">
    <w:abstractNumId w:val="2"/>
  </w:num>
  <w:num w:numId="15">
    <w:abstractNumId w:val="0"/>
  </w:num>
  <w:num w:numId="16">
    <w:abstractNumId w:val="4"/>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083"/>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89C"/>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27E"/>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F2A"/>
    <w:rsid w:val="002D102E"/>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E11"/>
    <w:rsid w:val="002F2F73"/>
    <w:rsid w:val="002F37A9"/>
    <w:rsid w:val="002F4AE1"/>
    <w:rsid w:val="002F5609"/>
    <w:rsid w:val="002F585B"/>
    <w:rsid w:val="002F5A1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349"/>
    <w:rsid w:val="00320177"/>
    <w:rsid w:val="003203ED"/>
    <w:rsid w:val="0032130F"/>
    <w:rsid w:val="00322820"/>
    <w:rsid w:val="00322C9F"/>
    <w:rsid w:val="003233E6"/>
    <w:rsid w:val="00324135"/>
    <w:rsid w:val="003242DD"/>
    <w:rsid w:val="00324AA1"/>
    <w:rsid w:val="00324D23"/>
    <w:rsid w:val="00325768"/>
    <w:rsid w:val="00325884"/>
    <w:rsid w:val="00325F35"/>
    <w:rsid w:val="00326059"/>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6E8"/>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32B"/>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52A"/>
    <w:rsid w:val="00437447"/>
    <w:rsid w:val="00440C67"/>
    <w:rsid w:val="004410B9"/>
    <w:rsid w:val="00441829"/>
    <w:rsid w:val="00441A92"/>
    <w:rsid w:val="004427DC"/>
    <w:rsid w:val="00442A5F"/>
    <w:rsid w:val="004432F1"/>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D"/>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5CF"/>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3E7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1F2"/>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B59"/>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DE7"/>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223"/>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71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3D3"/>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3757"/>
    <w:rsid w:val="008B45A3"/>
    <w:rsid w:val="008B4D4B"/>
    <w:rsid w:val="008B5156"/>
    <w:rsid w:val="008B51A0"/>
    <w:rsid w:val="008B592A"/>
    <w:rsid w:val="008B5CDC"/>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7F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53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CA0"/>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81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0D11"/>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68"/>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27E1"/>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5AA0"/>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2BE"/>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00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61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B5"/>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3E5"/>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26059"/>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B311AB0-8361-4BEA-8BB2-921F042AD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3990</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35</cp:revision>
  <cp:lastPrinted>2014-08-07T20:35:00Z</cp:lastPrinted>
  <dcterms:created xsi:type="dcterms:W3CDTF">2017-01-06T22:46:00Z</dcterms:created>
  <dcterms:modified xsi:type="dcterms:W3CDTF">2017-01-10T02:28:00Z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